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Combined Reference</w:t>
      </w:r>
    </w:p>
    <w:p>
      <w:pPr>
        <w:pStyle w:val="Subtitle"/>
      </w:pPr>
      <w:r>
        <w:t xml:space="preserve">Data Infrastructure Audit Results — Full Provenance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document reproduces every detail from the Data Infrastructure Audit Results with inline provenance tags. Each fact is marked as one of: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SOURCED</w:t>
      </w:r>
      <w:r>
        <w:t xml:space="preserve"> </w:t>
      </w:r>
      <w:r>
        <w:t xml:space="preserve">— directly from a file on the Cloudcore website, with the file path noted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INFERRED</w:t>
      </w:r>
      <w:r>
        <w:t xml:space="preserve"> </w:t>
      </w:r>
      <w:r>
        <w:t xml:space="preserve">— a reasonable conclusion drawn from sourced material, but not explicitly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INVENTED</w:t>
      </w:r>
      <w:r>
        <w:t xml:space="preserve"> </w:t>
      </w:r>
      <w:r>
        <w:t xml:space="preserve">— created for the brief; plausible and non-contradictory, but not in the repo</w:t>
      </w:r>
    </w:p>
    <w:p>
      <w:r>
        <w:pict>
          <v:rect style="width:0;height:1.5pt" o:hralign="center" o:hrstd="t" o:hr="t"/>
        </w:pict>
      </w:r>
    </w:p>
    <w:bookmarkStart w:id="27" w:name="data-inventory"/>
    <w:p>
      <w:pPr>
        <w:pStyle w:val="Heading2"/>
      </w:pPr>
      <w:r>
        <w:t xml:space="preserve">Data Inventory</w:t>
      </w:r>
    </w:p>
    <w:bookmarkStart w:id="20" w:name="infrastructure-telemetry"/>
    <w:p>
      <w:pPr>
        <w:pStyle w:val="Heading3"/>
      </w:pPr>
      <w:r>
        <w:t xml:space="preserve">1. Infrastructure Telemetry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System: Prometheus and Grafana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Volume: ~2.1M data points/day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for ~2,500 VMs with standard exporter intervals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~2,500 VMs, ~200 servers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david_wilson_cloud_infrastructure_architect.md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raj_patel_it_manager.md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score: 4.5/5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Design principle: infrastructure data should be high quality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owner: Martin Nguyen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cloud_service_operations_manager_martin_nugyen.md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Sensitivity: INTERNAL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Classification levels sourced from draft policy; assignment to this source is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Retention: 90 days full, 1-year downsampled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Standard Prometheus retention pattern; not specified in repo</w:t>
            </w:r>
          </w:p>
        </w:tc>
      </w:tr>
      <w:tr>
        <w:tc>
          <w:tcPr/>
          <w:p>
            <w:pPr>
              <w:pStyle w:val="Compact"/>
            </w:pPr>
            <w:r>
              <w:t xml:space="preserve">98.5% completeness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percentage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1.5% gaps during maintenance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percentage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Metric naming inconsistency (cpu_usage_percent vs node_cpu_utilisation)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example fabricated; naming drift is plausible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8% metrics lack client attribution labels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percentage fabricated</w:t>
            </w:r>
          </w:p>
        </w:tc>
      </w:tr>
    </w:tbl>
    <w:bookmarkEnd w:id="20"/>
    <w:bookmarkStart w:id="21" w:name="security-event-logs"/>
    <w:p>
      <w:pPr>
        <w:pStyle w:val="Heading3"/>
      </w:pPr>
      <w:r>
        <w:t xml:space="preserve">2. Security Event Logs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System: Splunk SIEM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Aggregating CrowdStrike, Palo Alto, Auth0, VPN, app logs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Systems confirmed across multiple backstories; aggregation is standard SIEM function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Volume: ~12 GB/day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for this scale of Splunk deployment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500-800 daily alerts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</w:t>
            </w:r>
            <w:r>
              <w:t xml:space="preserve"> </w:t>
            </w:r>
            <w:r>
              <w:t xml:space="preserve">(incident response implementation notes)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score: 4.0/5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Machine-generated but human classification elements reduce score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owner: Sophia Martines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Sensitivity: CONFIDENTIAL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Classification assignment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Retention: 12 months online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Not specified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Retention: 7 years archived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docs/policies/data_management.qmd</w:t>
            </w:r>
            <w:r>
              <w:t xml:space="preserve"> </w:t>
            </w:r>
            <w:r>
              <w:t xml:space="preserve">(audit trail retention)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Breach provides documented dataset for model training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docs/logs/</w:t>
            </w:r>
            <w:r>
              <w:t xml:space="preserve"> </w:t>
            </w:r>
            <w:r>
              <w:t xml:space="preserve">contains full timestamped entries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Alert classification accuracy 72%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percentage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28% miscategorised or lack context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Complement of above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Pre-2021 sources use non-standard timestamps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for legacy systems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False positive ratio 6:1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ratio fabricated</w:t>
            </w:r>
          </w:p>
        </w:tc>
      </w:tr>
    </w:tbl>
    <w:bookmarkEnd w:id="21"/>
    <w:bookmarkStart w:id="22" w:name="support-ticket-data"/>
    <w:p>
      <w:pPr>
        <w:pStyle w:val="Heading3"/>
      </w:pPr>
      <w:r>
        <w:t xml:space="preserve">3. Support Ticket Data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System: internal ticketing system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customer_support_lead_samantha_wong.md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Volume: ~45,000 historical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500+ clients, ~1,200/month over 3+ years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~1,200 new tickets/month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for 500+ clients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score: 3.0/5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Semi-structured human-entered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owner: Samantha Wong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customer_support_lead_samantha_wong.md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Reports to Sarah Thompson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sarah_thompson_coo.md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Sensitivity: INTERNAL (some CONFIDENTIAL)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Classification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Retention: indefinite, no formal policy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 retention policy documented for tickets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 and priority fields 98% complete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percentage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Resolution times tracked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sarah_thompson_coo.md</w:t>
            </w:r>
            <w:r>
              <w:t xml:space="preserve"> </w:t>
            </w:r>
            <w:r>
              <w:t xml:space="preserve">(4.2hr average resolution)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18% miscategorised priority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percentage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12% descriptions under 20 words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percentage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identifier inconsistency (22% account numbers, 31% emails)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All percentages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structured root cause field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gap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Pre-mid-2022 tickets lack satisfaction scores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 historical gap</w:t>
            </w:r>
          </w:p>
        </w:tc>
      </w:tr>
    </w:tbl>
    <w:bookmarkEnd w:id="22"/>
    <w:bookmarkStart w:id="23" w:name="customer-records-crm"/>
    <w:p>
      <w:pPr>
        <w:pStyle w:val="Heading3"/>
      </w:pPr>
      <w:r>
        <w:t xml:space="preserve">4. Customer Records (CRM)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System: HubSpot CRM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tom_bradley_marketing_manager.md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Volume: ~85,000 contacts, ~4,200 companies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for 500+ active clients plus historical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500+ active client accounts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marcell_ziemann_ceo.md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score: 2.0/5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Design principle: customer-facing data should be messy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owner: Lisa Chen (marketing), Sales (pipeline)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lisa_chen_cmo.md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tom_bradley_marketing_manager.md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Sensitivity: CONFIDENTIAL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Classification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Retention: indefinite, no hygiene schedule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 data hygiene process documented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2022 CRM migration introduced quality problems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Problems exist (sourced); migration as specific cause is fabricated (see Brief 3 companion)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15% confirmed duplicates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Repo confirms duplicates exist; percentage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8% probable duplicates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26% incomplete industry classification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34% missing job title/role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11.2% email bounce rate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41% missing lead source attribution pre-migration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 staff use personal spreadsheets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Plausible; not confirmed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integration with billing or support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  <w:r>
              <w:t xml:space="preserve"> </w:t>
            </w:r>
            <w:r>
              <w:t xml:space="preserve">(data silos confirmed)</w:t>
            </w:r>
          </w:p>
        </w:tc>
      </w:tr>
    </w:tbl>
    <w:bookmarkEnd w:id="23"/>
    <w:bookmarkStart w:id="24" w:name="billing-and-financial-data"/>
    <w:p>
      <w:pPr>
        <w:pStyle w:val="Heading3"/>
      </w:pPr>
      <w:r>
        <w:t xml:space="preserve">5. Billing and Financial Data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System: internal billing and invoicing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aisha_rahman_cfo.md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Volume: ~6,000 invoices/year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500+ clients, monthly billing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score: 3.5/5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Audit requirements enforce discipline; manual processes introduce errors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owner: Aisha Rahman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aisha_rahman_cfo.md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Sensitivity: RESTRICTED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Contains payment info; RESTRICTED is appropriate per draft policy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Retention: 7 years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docs/policies/data_management.qmd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6% monthly billing discrepancies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Product categorisation changed twice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Products are real (sourced from sales CSV); naming changes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Products: CloudSync, DataVault, SecureLink, Analytics Pro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data/cloudcore-sales-data.csv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Contract terms stored as PDFs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Plausible; not described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 attribution by sector relies on manual spreadsheet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Consistent with data silos; not explicitly described</w:t>
            </w:r>
          </w:p>
        </w:tc>
      </w:tr>
    </w:tbl>
    <w:bookmarkEnd w:id="24"/>
    <w:bookmarkStart w:id="25" w:name="sales-performance-data"/>
    <w:p>
      <w:pPr>
        <w:pStyle w:val="Heading3"/>
      </w:pPr>
      <w:r>
        <w:t xml:space="preserve">6. Sales Performance Data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System: HubSpot + regional spreadsheets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HubSpot confirmed for marketing; spreadsheet use inferred from incomplete sales adoption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 regions: North, South, East, West, Central, Metro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data/cloudcore-sales-data.csv</w:t>
            </w:r>
          </w:p>
        </w:tc>
      </w:tr>
      <w:tr>
        <w:tc>
          <w:tcPr/>
          <w:p>
            <w:pPr>
              <w:pStyle w:val="Compact"/>
            </w:pPr>
            <w:r>
              <w:t xml:space="preserve">4 product lines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score: 2.5/5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Dual systems, no single source of truth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single data owner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No sales leader identified as data 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Sensitivity: INTERNAL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Classification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~2 years structured data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Sales CSV covers Q1 2023 to Q4 2024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single source of truth for pipeline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Inferred from incomplete CRM adoption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Regional formats not standardised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Segment definitions vary between systems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data/cloudcore-customer-data.csv</w:t>
            </w:r>
            <w:r>
              <w:t xml:space="preserve"> </w:t>
            </w:r>
            <w:r>
              <w:t xml:space="preserve">uses Small/Medium/Large;</w:t>
            </w:r>
            <w:r>
              <w:t xml:space="preserve"> </w:t>
            </w:r>
            <w:r>
              <w:rPr>
                <w:rStyle w:val="VerbatimChar"/>
              </w:rPr>
              <w:t xml:space="preserve">data/cloudcore-sales-data.csv</w:t>
            </w:r>
            <w:r>
              <w:t xml:space="preserve"> </w:t>
            </w:r>
            <w:r>
              <w:t xml:space="preserve">uses Enterprise/SME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35% closed-lost missing loss reason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 rep attribution clean from 2023 only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Fabricated</w:t>
            </w:r>
          </w:p>
        </w:tc>
      </w:tr>
    </w:tbl>
    <w:bookmarkEnd w:id="25"/>
    <w:bookmarkStart w:id="26" w:name="hr-and-access-control-data"/>
    <w:p>
      <w:pPr>
        <w:pStyle w:val="Heading3"/>
      </w:pPr>
      <w:r>
        <w:t xml:space="preserve">7. HR and Access Control Data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Systems: Auth0, Active Directory, HR system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docs/policies/access_control.qmd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karen_lee_hr_manager.md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47 active employees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marcell_ziemann_ceo.md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~120 historical records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given 15% turnover over company history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score: 3.0/5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HR data accurate; access data has drift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owners: Karen Lee, Raj Patel (shared)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karen_lee_hr_manager.md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raj_patel_it_manager.md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Sensitivity: RESTRICTED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Contains employee PII; RESTRICTED appropriate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Employee retention: 7 years post-departure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docs/policies/data_management.qmd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Access logs: 12 months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Not specified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~40% over-provisioned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karen_lee_hr_manager.md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RBAC definitions incomplete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 onboarding/offboarding coordination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Termination: policy 24hrs vs HR 2hrs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docs/policies/access_control.qmd</w:t>
            </w:r>
            <w:r>
              <w:t xml:space="preserve"> </w:t>
            </w:r>
            <w:r>
              <w:t xml:space="preserve">vs HR process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Auth0 policies reference Okta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docs/policies/access_control.qmd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28" w:name="data-quality-summary-table"/>
    <w:p>
      <w:pPr>
        <w:pStyle w:val="Heading2"/>
      </w:pPr>
      <w:r>
        <w:t xml:space="preserve">Data Quality Summary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92"/>
        <w:gridCol w:w="803"/>
        <w:gridCol w:w="1492"/>
        <w:gridCol w:w="1951"/>
        <w:gridCol w:w="21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Data Source</w:t>
            </w:r>
          </w:p>
        </w:tc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AI Readiness</w:t>
            </w:r>
          </w:p>
        </w:tc>
        <w:tc>
          <w:tcPr/>
          <w:p>
            <w:pPr>
              <w:pStyle w:val="Compact"/>
            </w:pPr>
            <w:r>
              <w:t xml:space="preserve">Status of Score</w:t>
            </w:r>
          </w:p>
        </w:tc>
        <w:tc>
          <w:tcPr/>
          <w:p>
            <w:pPr>
              <w:pStyle w:val="Compact"/>
            </w:pPr>
            <w:r>
              <w:t xml:space="preserve">Status of Readiness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telemetry</w:t>
            </w:r>
          </w:p>
        </w:tc>
        <w:tc>
          <w:tcPr/>
          <w:p>
            <w:pPr>
              <w:pStyle w:val="Compact"/>
            </w:pPr>
            <w:r>
              <w:t xml:space="preserve">4.5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event logs</w:t>
            </w:r>
          </w:p>
        </w:tc>
        <w:tc>
          <w:tcPr/>
          <w:p>
            <w:pPr>
              <w:pStyle w:val="Compact"/>
            </w:pPr>
            <w:r>
              <w:t xml:space="preserve">4.0</w:t>
            </w:r>
          </w:p>
        </w:tc>
        <w:tc>
          <w:tcPr/>
          <w:p>
            <w:pPr>
              <w:pStyle w:val="Compact"/>
            </w:pPr>
            <w:r>
              <w:t xml:space="preserve">Medium-High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Support tickets</w:t>
            </w:r>
          </w:p>
        </w:tc>
        <w:tc>
          <w:tcPr/>
          <w:p>
            <w:pPr>
              <w:pStyle w:val="Compact"/>
            </w:pPr>
            <w:r>
              <w:t xml:space="preserve">3.0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Billing/financial</w:t>
            </w:r>
          </w:p>
        </w:tc>
        <w:tc>
          <w:tcPr/>
          <w:p>
            <w:pPr>
              <w:pStyle w:val="Compac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HR/access</w:t>
            </w:r>
          </w:p>
        </w:tc>
        <w:tc>
          <w:tcPr/>
          <w:p>
            <w:pPr>
              <w:pStyle w:val="Compact"/>
            </w:pPr>
            <w:r>
              <w:t xml:space="preserve">3.0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 performance</w:t>
            </w:r>
          </w:p>
        </w:tc>
        <w:tc>
          <w:tcPr/>
          <w:p>
            <w:pPr>
              <w:pStyle w:val="Compact"/>
            </w:pPr>
            <w:r>
              <w:t xml:space="preserve">2.5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CRM</w:t>
            </w:r>
          </w:p>
        </w:tc>
        <w:tc>
          <w:tcPr/>
          <w:p>
            <w:pPr>
              <w:pStyle w:val="Compact"/>
            </w:pPr>
            <w:r>
              <w:t xml:space="preserve">2.0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061"/>
        <w:gridCol w:w="1624"/>
        <w:gridCol w:w="223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Pattern observation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Infrastructure/operational data is clean; customer-facing data is messy</w:t>
            </w:r>
          </w:p>
        </w:tc>
        <w:tc>
          <w:tcPr/>
          <w:p>
            <w:pPr>
              <w:pStyle w:val="Compact"/>
            </w:pPr>
            <w:r>
              <w:t xml:space="preserve">INVENTED (as a stated finding)</w:t>
            </w:r>
          </w:p>
        </w:tc>
        <w:tc>
          <w:tcPr/>
          <w:p>
            <w:pPr>
              <w:pStyle w:val="Compact"/>
            </w:pPr>
            <w:r>
              <w:t xml:space="preserve">This is the design principle from the handoff document, presented as an audit finding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Reflects mature engineering vs organisational challenges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Consistent with backstory descriptions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data-value-pyramid-assessment"/>
    <w:p>
      <w:pPr>
        <w:pStyle w:val="Heading2"/>
      </w:pPr>
      <w:r>
        <w:t xml:space="preserve">Data Value Pyramid Assessment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98"/>
        <w:gridCol w:w="2354"/>
        <w:gridCol w:w="1712"/>
        <w:gridCol w:w="235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Level</w:t>
            </w:r>
          </w:p>
        </w:tc>
        <w:tc>
          <w:tcPr/>
          <w:p>
            <w:pPr>
              <w:pStyle w:val="Compact"/>
            </w:pPr>
            <w:r>
              <w:t xml:space="preserve">Placement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Descriptive</w:t>
            </w:r>
          </w:p>
        </w:tc>
        <w:tc>
          <w:tcPr/>
          <w:p>
            <w:pPr>
              <w:pStyle w:val="Compact"/>
            </w:pPr>
            <w:r>
              <w:t xml:space="preserve">Partially achieved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Power BI dashboards confirmed (</w:t>
            </w:r>
            <w:r>
              <w:rPr>
                <w:rStyle w:val="VerbatimChar"/>
              </w:rPr>
              <w:t xml:space="preserve">jamal_al_sayed_data_analyst.md</w:t>
            </w:r>
            <w:r>
              <w:t xml:space="preserve">); weekly/monthly reporting inferred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Diagnostic</w:t>
            </w:r>
          </w:p>
        </w:tc>
        <w:tc>
          <w:tcPr/>
          <w:p>
            <w:pPr>
              <w:pStyle w:val="Compact"/>
            </w:pPr>
            <w:r>
              <w:t xml:space="preserve">Minimal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Manual RCA for incidents described; no automated correlation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Predictive</w:t>
            </w:r>
          </w:p>
        </w:tc>
        <w:tc>
          <w:tcPr/>
          <w:p>
            <w:pPr>
              <w:pStyle w:val="Compact"/>
            </w:pPr>
            <w:r>
              <w:t xml:space="preserve">Not attempted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CTO confirms no predictive models (</w:t>
            </w:r>
            <w:r>
              <w:rPr>
                <w:rStyle w:val="VerbatimChar"/>
              </w:rPr>
              <w:t xml:space="preserve">mark_gonzalez_cto.md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Prescriptive</w:t>
            </w:r>
          </w:p>
        </w:tc>
        <w:tc>
          <w:tcPr/>
          <w:p>
            <w:pPr>
              <w:pStyle w:val="Compact"/>
            </w:pPr>
            <w:r>
              <w:t xml:space="preserve">Not attempted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No automated decision support mentioned anywhere in repo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Cross-system data needed for prediction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  <w:r>
              <w:t xml:space="preserve"> </w:t>
            </w:r>
            <w:r>
              <w:t xml:space="preserve">(data silos prevent cross-system analysis)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Overall framing as</w:t>
            </w:r>
            <w:r>
              <w:t xml:space="preserve"> </w:t>
            </w:r>
            <w:r>
              <w:t xml:space="preserve">“Level 1 with pockets of Level 2”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Editorial characterisation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4" w:name="integration-architecture-assessment"/>
    <w:p>
      <w:pPr>
        <w:pStyle w:val="Heading2"/>
      </w:pPr>
      <w:r>
        <w:t xml:space="preserve">Integration Architecture Assessment</w:t>
      </w:r>
    </w:p>
    <w:bookmarkStart w:id="30" w:name="current-approach"/>
    <w:p>
      <w:pPr>
        <w:pStyle w:val="Heading3"/>
      </w:pPr>
      <w:r>
        <w:t xml:space="preserve">Current Approach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“Point-to-point with manual bridges”</w:t>
            </w:r>
            <w:r>
              <w:t xml:space="preserve"> </w:t>
            </w:r>
            <w:r>
              <w:t xml:space="preserve">characterisation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Describes the pattern found; not a term used in the repo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integration middleware, ESB, or API gateway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None of these appear anywhere in the repo</w:t>
            </w:r>
          </w:p>
        </w:tc>
      </w:tr>
    </w:tbl>
    <w:bookmarkEnd w:id="30"/>
    <w:bookmarkStart w:id="31" w:name="integration-types-table"/>
    <w:p>
      <w:pPr>
        <w:pStyle w:val="Heading3"/>
      </w:pPr>
      <w:r>
        <w:t xml:space="preserve">Integration Types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330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Examples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Automated point-to-point: Prometheus to Grafana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Both systems confirmed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Automated: CrowdStrike to Splunk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Both systems confirmed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Automated: GitHub Actions to ArgoCD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michael_thompson_lead_software_developer.md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Batch: usage to billing (daily)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Plausible; no details exist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Batch: support metrics to Power BI (weekly)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Manual Power BI imports confirmed;</w:t>
            </w:r>
            <w:r>
              <w:t xml:space="preserve"> </w:t>
            </w:r>
            <w:r>
              <w:t xml:space="preserve">“weekly”</w:t>
            </w:r>
            <w:r>
              <w:t xml:space="preserve"> </w:t>
            </w:r>
            <w:r>
              <w:t xml:space="preserve">cadence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Manual: CRM to financial reporting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 integration confirmed (sourced);</w:t>
            </w:r>
            <w:r>
              <w:t xml:space="preserve"> </w:t>
            </w:r>
            <w:r>
              <w:t xml:space="preserve">“manual”</w:t>
            </w:r>
            <w:r>
              <w:t xml:space="preserve"> </w:t>
            </w:r>
            <w:r>
              <w:t xml:space="preserve">process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Manual: support data to customer health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  <w:r>
              <w:t xml:space="preserve"> </w:t>
            </w:r>
            <w:r>
              <w:t xml:space="preserve">(manual correlation described)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Manual: sales data consolidation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Dual systems inferred;</w:t>
            </w:r>
            <w:r>
              <w:t xml:space="preserve"> </w:t>
            </w:r>
            <w:r>
              <w:t xml:space="preserve">“consolidation”</w:t>
            </w:r>
            <w:r>
              <w:t xml:space="preserve"> </w:t>
            </w:r>
            <w:r>
              <w:t xml:space="preserve">process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API: HubSpot lead capture from website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Website lead forms exist; HubSpot integration standard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API: Auth0 SSO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docs/policies/access_control.qmd</w:t>
            </w:r>
          </w:p>
        </w:tc>
      </w:tr>
    </w:tbl>
    <w:bookmarkEnd w:id="31"/>
    <w:bookmarkStart w:id="32" w:name="existing-etl-processes"/>
    <w:p>
      <w:pPr>
        <w:pStyle w:val="Heading3"/>
      </w:pPr>
      <w:r>
        <w:t xml:space="preserve">Existing ETL Processes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formal ETL platform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No ETL tool appears in repo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Scheduled Python scripts for billing aggregation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Python confirmed as dev stack; ETL use assumed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 CSV exports to Power BI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  <w:r>
              <w:t xml:space="preserve"> </w:t>
            </w:r>
            <w:r>
              <w:t xml:space="preserve">(manual imports confirmed)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Splunk log collection as only formal ETL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Splunk normalisation is standard;</w:t>
            </w:r>
            <w:r>
              <w:t xml:space="preserve"> </w:t>
            </w:r>
            <w:r>
              <w:t xml:space="preserve">“only formal”</w:t>
            </w:r>
            <w:r>
              <w:t xml:space="preserve"> </w:t>
            </w:r>
            <w:r>
              <w:t xml:space="preserve">is editorial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Prometheus federation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Standard capability; assumed in 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Processes are fragile, undocumented, maintained by individuals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for 2-person team; not stated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Loss of Jamal or junior would create knowledge gaps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Strongly implied by 2-person team size</w:t>
            </w:r>
          </w:p>
        </w:tc>
      </w:tr>
    </w:tbl>
    <w:bookmarkEnd w:id="32"/>
    <w:bookmarkStart w:id="33" w:name="missing-capabilities-table"/>
    <w:p>
      <w:pPr>
        <w:pStyle w:val="Heading3"/>
      </w:pPr>
      <w:r>
        <w:t xml:space="preserve">Missing Capabilities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75"/>
        <w:gridCol w:w="2132"/>
        <w:gridCol w:w="4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Capability</w:t>
            </w:r>
          </w:p>
        </w:tc>
        <w:tc>
          <w:tcPr/>
          <w:p>
            <w:pPr>
              <w:pStyle w:val="Compact"/>
            </w:pPr>
            <w:r>
              <w:t xml:space="preserve">Status of Gap</w:t>
            </w:r>
          </w:p>
        </w:tc>
        <w:tc>
          <w:tcPr/>
          <w:p>
            <w:pPr>
              <w:pStyle w:val="Compact"/>
            </w:pPr>
            <w:r>
              <w:t xml:space="preserve">Status of Impact 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warehouse</w:t>
            </w:r>
          </w:p>
        </w:tc>
        <w:tc>
          <w:tcPr/>
          <w:p>
            <w:pPr>
              <w:pStyle w:val="Compact"/>
            </w:pPr>
            <w:r>
              <w:t xml:space="preserve">SOURCED gap</w:t>
            </w:r>
          </w:p>
        </w:tc>
        <w:tc>
          <w:tcPr/>
          <w:p>
            <w:pPr>
              <w:pStyle w:val="Compact"/>
            </w:pPr>
            <w:r>
              <w:t xml:space="preserve">INVENTED impact 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Master data management</w:t>
            </w:r>
          </w:p>
        </w:tc>
        <w:tc>
          <w:tcPr/>
          <w:p>
            <w:pPr>
              <w:pStyle w:val="Compact"/>
            </w:pPr>
            <w:r>
              <w:t xml:space="preserve">INFERRED gap (inconsistent definitions confirmed)</w:t>
            </w:r>
          </w:p>
        </w:tc>
        <w:tc>
          <w:tcPr/>
          <w:p>
            <w:pPr>
              <w:pStyle w:val="Compact"/>
            </w:pPr>
            <w:r>
              <w:t xml:space="preserve">INVENTED impact 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Real-time pipelines</w:t>
            </w:r>
          </w:p>
        </w:tc>
        <w:tc>
          <w:tcPr/>
          <w:p>
            <w:pPr>
              <w:pStyle w:val="Compact"/>
            </w:pPr>
            <w:r>
              <w:t xml:space="preserve">SOURCED gap</w:t>
            </w:r>
          </w:p>
        </w:tc>
        <w:tc>
          <w:tcPr/>
          <w:p>
            <w:pPr>
              <w:pStyle w:val="Compact"/>
            </w:pPr>
            <w:r>
              <w:t xml:space="preserve">INVENTED impact 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 gateway</w:t>
            </w:r>
          </w:p>
        </w:tc>
        <w:tc>
          <w:tcPr/>
          <w:p>
            <w:pPr>
              <w:pStyle w:val="Compact"/>
            </w:pPr>
            <w:r>
              <w:t xml:space="preserve">INFERRED gap (not present in repo)</w:t>
            </w:r>
          </w:p>
        </w:tc>
        <w:tc>
          <w:tcPr/>
          <w:p>
            <w:pPr>
              <w:pStyle w:val="Compact"/>
            </w:pPr>
            <w:r>
              <w:t xml:space="preserve">INVENTED impact 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catalogue</w:t>
            </w:r>
          </w:p>
        </w:tc>
        <w:tc>
          <w:tcPr/>
          <w:p>
            <w:pPr>
              <w:pStyle w:val="Compact"/>
            </w:pPr>
            <w:r>
              <w:t xml:space="preserve">INFERRED gap (tribal knowledge described)</w:t>
            </w:r>
          </w:p>
        </w:tc>
        <w:tc>
          <w:tcPr/>
          <w:p>
            <w:pPr>
              <w:pStyle w:val="Compact"/>
            </w:pPr>
            <w:r>
              <w:t xml:space="preserve">INVENTED impact description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40" w:name="compliance-and-data-handling"/>
    <w:p>
      <w:pPr>
        <w:pStyle w:val="Heading2"/>
      </w:pPr>
      <w:r>
        <w:t xml:space="preserve">Compliance and Data Handling</w:t>
      </w:r>
    </w:p>
    <w:bookmarkStart w:id="35" w:name="compliance-posture-table"/>
    <w:p>
      <w:pPr>
        <w:pStyle w:val="Heading3"/>
      </w:pPr>
      <w:r>
        <w:t xml:space="preserve">Compliance Posture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2"/>
        <w:gridCol w:w="1667"/>
        <w:gridCol w:w="2292"/>
        <w:gridCol w:w="166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Framework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Provenance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ISO 27001</w:t>
            </w:r>
          </w:p>
        </w:tc>
        <w:tc>
          <w:tcPr/>
          <w:p>
            <w:pPr>
              <w:pStyle w:val="Compact"/>
            </w:pPr>
            <w:r>
              <w:t xml:space="preserve">Certified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cloudcore_company_overview.md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ISO controls A.12.1.2, A.14.2.2</w:t>
            </w:r>
          </w:p>
        </w:tc>
        <w:tc>
          <w:tcPr/>
          <w:p>
            <w:pPr>
              <w:pStyle w:val="Compact"/>
            </w:pPr>
            <w:r>
              <w:t xml:space="preserve">Referenced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docs/policies/change_management.qmd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SOC 2 Type II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cloudcore_company_overview.md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systems must meet SOC 2 criteria</w:t>
            </w:r>
          </w:p>
        </w:tc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Standard SOC 2 scope extension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Australian Privacy Act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cloudcore_company_overview.md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 6 and APP 11 most relevant</w:t>
            </w:r>
          </w:p>
        </w:tc>
        <w:tc>
          <w:tcPr/>
          <w:p>
            <w:pPr>
              <w:pStyle w:val="Compact"/>
            </w:pPr>
            <w:r>
              <w:t xml:space="preserve">Mapping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Accurate representation of APPs; application to Cloudcore’s AI plans is analysis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NDB scheme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security_compliance_officer_samuel_torres.md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GDPR</w:t>
            </w:r>
          </w:p>
        </w:tc>
        <w:tc>
          <w:tcPr/>
          <w:p>
            <w:pPr>
              <w:pStyle w:val="Compact"/>
            </w:pPr>
            <w:r>
              <w:t xml:space="preserve">Compliant (EU data)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emily_chen_head_of_compliance.md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Article 22 automated decision-making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Accurate GDPR provision; application to Cloudcore is analysis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DPIA required for new initiatives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DPO interview mentions annual DPIAs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HIPAA</w:t>
            </w:r>
          </w:p>
        </w:tc>
        <w:tc>
          <w:tcPr/>
          <w:p>
            <w:pPr>
              <w:pStyle w:val="Compact"/>
            </w:pPr>
            <w:r>
              <w:t xml:space="preserve">Partial (in progress)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emily_chen_head_of_compliance.md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BAA coverage needed for AI</w:t>
            </w:r>
          </w:p>
        </w:tc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Standard HIPAA requirement for data processing</w:t>
            </w:r>
          </w:p>
        </w:tc>
      </w:tr>
    </w:tbl>
    <w:bookmarkEnd w:id="35"/>
    <w:bookmarkStart w:id="36" w:name="healthcare-client-contract-requirements"/>
    <w:p>
      <w:pPr>
        <w:pStyle w:val="Heading3"/>
      </w:pPr>
      <w:r>
        <w:t xml:space="preserve">Healthcare Client Contract Requirements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46"/>
        <w:gridCol w:w="2346"/>
        <w:gridCol w:w="322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Healthcare is ~25% of revenue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See Brief 2 companion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 contract terms listed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for Australian healthcare cloud contracts; no contract terms in repo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residency in Australian DCs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Common requirement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Logged and auditable access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Common requirement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Prior notification for new systems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clause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Annual security assessments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Common requirement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24-hour breach notification (stricter than NDB 72hr)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contractual tightening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implication about client notification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Logical consequence of invented contract terms</w:t>
            </w:r>
          </w:p>
        </w:tc>
      </w:tr>
    </w:tbl>
    <w:bookmarkEnd w:id="36"/>
    <w:bookmarkStart w:id="37" w:name="finance-client-contract-requirements"/>
    <w:p>
      <w:pPr>
        <w:pStyle w:val="Heading3"/>
      </w:pPr>
      <w:r>
        <w:t xml:space="preserve">Finance Client Contract Requirements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46"/>
        <w:gridCol w:w="2346"/>
        <w:gridCol w:w="322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Finance is ~20% of revenue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See Brief 2 companion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 contract terms listed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for Australian finance cloud contracts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Third-party access requires approval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Common finance sector requirement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implication about external platforms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Logical consequence of invented terms</w:t>
            </w:r>
          </w:p>
        </w:tc>
      </w:tr>
    </w:tbl>
    <w:bookmarkEnd w:id="37"/>
    <w:bookmarkStart w:id="38" w:name="australian-privacy-act-app-mapping"/>
    <w:p>
      <w:pPr>
        <w:pStyle w:val="Heading3"/>
      </w:pPr>
      <w:r>
        <w:t xml:space="preserve">Australian Privacy Act (APP Mapping)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46"/>
        <w:gridCol w:w="2346"/>
        <w:gridCol w:w="322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Privacy Act and APPs referenced in backstories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security_compliance_officer_samuel_torres.md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emily_chen_head_of_compliance.md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 1 (open management) mapped to AI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Accurate APP; application is analysis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 3 (collection) mapped to training data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 6 (use and disclosure) mapped to purpose limitation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 11 (security) mapped to model protection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NDB 72-hour reporting for AI systems</w:t>
            </w:r>
          </w:p>
        </w:tc>
        <w:tc>
          <w:tcPr/>
          <w:p>
            <w:pPr>
              <w:pStyle w:val="Compact"/>
            </w:pPr>
            <w:r>
              <w:t xml:space="preserve">SOURCED (NDB scheme) / INFERRED (AI extension)</w:t>
            </w:r>
          </w:p>
        </w:tc>
        <w:tc>
          <w:tcPr/>
          <w:p>
            <w:pPr>
              <w:pStyle w:val="Compact"/>
            </w:pPr>
            <w:r>
              <w:t xml:space="preserve">NDB is confirmed; extension to AI is logical</w:t>
            </w:r>
          </w:p>
        </w:tc>
      </w:tr>
    </w:tbl>
    <w:bookmarkEnd w:id="38"/>
    <w:bookmarkStart w:id="39" w:name="ai-specific-data-impact-assessment-gap"/>
    <w:p>
      <w:pPr>
        <w:pStyle w:val="Heading3"/>
      </w:pPr>
      <w:r>
        <w:t xml:space="preserve">AI-Specific Data Impact Assessment Gap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AI governance framework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AI-specific security review process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Existing DPIA process doesn’t address AI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DPIAs exist; AI-specific concerns not mentioned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of unaddressed AI concerns (bias, explainability, etc.)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Comprehensive but fabricated list of standard AI governance concerns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classification policy still in draft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docs/policies/data_classification.qmd</w:t>
            </w:r>
            <w:r>
              <w:t xml:space="preserve"> </w:t>
            </w:r>
            <w:r>
              <w:t xml:space="preserve">(POL-DATA-001 v1.2 DRAFT)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End w:id="40"/>
    <w:bookmarkStart w:id="42" w:name="infrastructure-cost-benchmarks"/>
    <w:p>
      <w:pPr>
        <w:pStyle w:val="Heading2"/>
      </w:pPr>
      <w:r>
        <w:t xml:space="preserve">Infrastructure Cost Benchmarks</w:t>
      </w:r>
    </w:p>
    <w:p>
      <w:pPr>
        <w:pStyle w:val="FirstParagraph"/>
      </w:pPr>
      <w:r>
        <w:rPr>
          <w:b/>
          <w:bCs/>
        </w:rPr>
        <w:t xml:space="preserve">Every cost figure in this section was INVENTED</w:t>
      </w:r>
      <w:r>
        <w:t xml:space="preserve"> </w:t>
      </w:r>
      <w:r>
        <w:t xml:space="preserve">based on typical Australian market rates. The only sourced figure is the ML engineer salary.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36"/>
        <w:gridCol w:w="2640"/>
        <w:gridCol w:w="1408"/>
        <w:gridCol w:w="19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Range (AUD/yr)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Cloud data warehouse</w:t>
            </w:r>
          </w:p>
        </w:tc>
        <w:tc>
          <w:tcPr/>
          <w:p>
            <w:pPr>
              <w:pStyle w:val="Compact"/>
            </w:pPr>
            <w:r>
              <w:t xml:space="preserve">$36-72K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Snowflake/BigQuery at moderate scale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 platform</w:t>
            </w:r>
          </w:p>
        </w:tc>
        <w:tc>
          <w:tcPr/>
          <w:p>
            <w:pPr>
              <w:pStyle w:val="Compact"/>
            </w:pPr>
            <w:r>
              <w:t xml:space="preserve">$18-36K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Fivetran/dbt Cloud mid-tier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catalogue</w:t>
            </w:r>
          </w:p>
        </w:tc>
        <w:tc>
          <w:tcPr/>
          <w:p>
            <w:pPr>
              <w:pStyle w:val="Compact"/>
            </w:pPr>
            <w:r>
              <w:t xml:space="preserve">$12-24K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Commercial tooling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MDM</w:t>
            </w:r>
          </w:p>
        </w:tc>
        <w:tc>
          <w:tcPr/>
          <w:p>
            <w:pPr>
              <w:pStyle w:val="Compact"/>
            </w:pPr>
            <w:r>
              <w:t xml:space="preserve">$24-48K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Implementation-heavy</w:t>
            </w:r>
          </w:p>
        </w:tc>
      </w:tr>
      <w:tr>
        <w:tc>
          <w:tcPr/>
          <w:p>
            <w:pPr>
              <w:pStyle w:val="Compact"/>
            </w:pPr>
            <w:r>
              <w:t xml:space="preserve">ML platform</w:t>
            </w:r>
          </w:p>
        </w:tc>
        <w:tc>
          <w:tcPr/>
          <w:p>
            <w:pPr>
              <w:pStyle w:val="Compact"/>
            </w:pPr>
            <w:r>
              <w:t xml:space="preserve">$36-96K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SageMaker/Azure ML, highly variable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ML engineer salary</w:t>
            </w:r>
          </w:p>
        </w:tc>
        <w:tc>
          <w:tcPr/>
          <w:p>
            <w:pPr>
              <w:pStyle w:val="Compact"/>
            </w:pPr>
            <w:r>
              <w:t xml:space="preserve">$180-250K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karen_lee_hr_manager.md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contractor</w:t>
            </w:r>
          </w:p>
        </w:tc>
        <w:tc>
          <w:tcPr/>
          <w:p>
            <w:pPr>
              <w:pStyle w:val="Compact"/>
            </w:pPr>
            <w:r>
              <w:t xml:space="preserve">$2-3.5K/day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Australian specialist rates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MLOps tooling</w:t>
            </w:r>
          </w:p>
        </w:tc>
        <w:tc>
          <w:tcPr/>
          <w:p>
            <w:pPr>
              <w:pStyle w:val="Compact"/>
            </w:pPr>
            <w:r>
              <w:t xml:space="preserve">$6-18K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MLflow as free alternative noted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 gateway</w:t>
            </w:r>
          </w:p>
        </w:tc>
        <w:tc>
          <w:tcPr/>
          <w:p>
            <w:pPr>
              <w:pStyle w:val="Compact"/>
            </w:pPr>
            <w:r>
              <w:t xml:space="preserve">$6-24K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AWS available through partnership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 streaming</w:t>
            </w:r>
          </w:p>
        </w:tc>
        <w:tc>
          <w:tcPr/>
          <w:p>
            <w:pPr>
              <w:pStyle w:val="Compact"/>
            </w:pPr>
            <w:r>
              <w:t xml:space="preserve">$18-48K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Managed Kafka at modest scale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 middleware</w:t>
            </w:r>
          </w:p>
        </w:tc>
        <w:tc>
          <w:tcPr/>
          <w:p>
            <w:pPr>
              <w:pStyle w:val="Compact"/>
            </w:pPr>
            <w:r>
              <w:t xml:space="preserve">$24-60K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Significant implementation cost</w:t>
            </w:r>
          </w:p>
        </w:tc>
      </w:tr>
    </w:tbl>
    <w:bookmarkStart w:id="41" w:name="cost-context-analysis"/>
    <w:p>
      <w:pPr>
        <w:pStyle w:val="Heading3"/>
      </w:pPr>
      <w:r>
        <w:t xml:space="preserve">Cost Context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$250K budget reference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See Brief 2 companion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warehouse + ETL consumes $54-108K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Arithmetic from invented figures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Single ML engineer consumes most/all budget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Sourced salary ($180-250K) vs invented budget ($250K)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Existing partnerships reduce platform costs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AWS/Azure partnerships confirmed; managed AI access is standard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Existing tools have AI features not being used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Splunk, CrowdStrike, HubSpot all have documented AI capabilities; Cloudcore’s use of these features is not mentioned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End w:id="42"/>
    <w:bookmarkStart w:id="43" w:name="cross-references"/>
    <w:p>
      <w:pPr>
        <w:pStyle w:val="Heading2"/>
      </w:pPr>
      <w:r>
        <w:t xml:space="preserve">Cross-References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585"/>
        <w:gridCol w:w="33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Reference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Policies at cloudcore.eduserver.au/docs/policies/</w:t>
            </w:r>
          </w:p>
        </w:tc>
        <w:tc>
          <w:tcPr/>
          <w:p>
            <w:pPr>
              <w:pStyle w:val="Compact"/>
            </w:pPr>
            <w:r>
              <w:t xml:space="preserve">SOURCED — real pages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Logs at cloudcore.eduserver.au/docs/logs/</w:t>
            </w:r>
          </w:p>
        </w:tc>
        <w:tc>
          <w:tcPr/>
          <w:p>
            <w:pPr>
              <w:pStyle w:val="Compact"/>
            </w:pPr>
            <w:r>
              <w:t xml:space="preserve">SOURCED — real pages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Risk frameworks at cloudcore.eduserver.au/docs/support/risk_assessment_frameworks</w:t>
            </w:r>
          </w:p>
        </w:tc>
        <w:tc>
          <w:tcPr/>
          <w:p>
            <w:pPr>
              <w:pStyle w:val="Compact"/>
            </w:pPr>
            <w:r>
              <w:t xml:space="preserve">SOURCED — real page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reference document is for instructor use. It combines sourced facts and invented details into a single annotated view of the Data Infrastructure Audit Results.</w:t>
      </w:r>
    </w:p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Reference</dc:title>
  <dc:creator/>
  <cp:keywords/>
  <dcterms:created xsi:type="dcterms:W3CDTF">2026-03-07T15:54:49Z</dcterms:created>
  <dcterms:modified xsi:type="dcterms:W3CDTF">2026-03-07T15:54:49Z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resources">
    <vt:lpwstr/>
  </property>
  <property fmtid="{D5CDD505-2E9C-101B-9397-08002B2CF9AE}" pid="8" name="subtitle">
    <vt:lpwstr>Data Infrastructure Audit Results — Full Provenance</vt:lpwstr>
  </property>
  <property fmtid="{D5CDD505-2E9C-101B-9397-08002B2CF9AE}" pid="9" name="toc-title">
    <vt:lpwstr>Table of contents</vt:lpwstr>
  </property>
</Properties>
</file>