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Combined Reference</w:t>
      </w:r>
    </w:p>
    <w:p>
      <w:pPr>
        <w:pStyle w:val="Subtitle"/>
      </w:pPr>
      <w:r>
        <w:t xml:space="preserve">AI Opportunity Evaluation Pack — Full Provenance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document reproduces every detail from the AI Opportunity Evaluation Pack with inline provenance tags. Each fact is marked as one of: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SOURCED</w:t>
      </w:r>
      <w:r>
        <w:t xml:space="preserve"> </w:t>
      </w:r>
      <w:r>
        <w:t xml:space="preserve">— directly from a file on the Cloudcore website, with the file path noted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INFERRED</w:t>
      </w:r>
      <w:r>
        <w:t xml:space="preserve"> </w:t>
      </w:r>
      <w:r>
        <w:t xml:space="preserve">— a reasonable conclusion drawn from sourced material, but not explicitly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INVENTED</w:t>
      </w:r>
      <w:r>
        <w:t xml:space="preserve"> </w:t>
      </w:r>
      <w:r>
        <w:t xml:space="preserve">— created for the brief; plausible and non-contradictory, but not in the repo</w:t>
      </w:r>
    </w:p>
    <w:p>
      <w:r>
        <w:pict>
          <v:rect style="width:0;height:1.5pt" o:hralign="center" o:hrstd="t" o:hr="t"/>
        </w:pict>
      </w:r>
    </w:p>
    <w:bookmarkStart w:id="25" w:name="executive-stakeholder-positions"/>
    <w:p>
      <w:pPr>
        <w:pStyle w:val="Heading2"/>
      </w:pPr>
      <w:r>
        <w:t xml:space="preserve">Executive Stakeholder Positions</w:t>
      </w:r>
    </w:p>
    <w:bookmarkStart w:id="20" w:name="marcell-ziemann-chief-executive-officer"/>
    <w:p>
      <w:pPr>
        <w:pStyle w:val="Heading3"/>
      </w:pPr>
      <w:r>
        <w:t xml:space="preserve">Marcell Ziemann, Chief Executive Officer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Preferred initiative: customer support chatbot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Backstory emphasises customer experience as top strategic priority (</w:t>
            </w:r>
            <w:r>
              <w:rPr>
                <w:rStyle w:val="VerbatimChar"/>
              </w:rPr>
              <w:t xml:space="preserve">marcell_ziemann_ceo.md</w:t>
            </w:r>
            <w:r>
              <w:t xml:space="preserve">) but does not name a single preferred initiative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experience is most urgent strategic priority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marcell_ziemann_ceo.md</w:t>
            </w:r>
            <w:r>
              <w:t xml:space="preserve"> </w:t>
            </w:r>
            <w:r>
              <w:t xml:space="preserve">— strategic priorities section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September 2024 breach damaged client trust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marcell_ziemann_ceo.md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data_breach_overview.md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NPS dropped from 45 to 28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lisa_chen_cmo.md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Cites 70-85% AI project failure rate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marcell_ziemann_ceo.md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Will not commit capital without evidence-based plan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Board wants AI positioning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Lost enterprise deals to competitors with AI messaging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Quotable statement (</w:t>
            </w:r>
            <w:r>
              <w:t xml:space="preserve">“I’d rather be six months behind…”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Written to match his established voice: cautious, breach-conscious, strategic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Tension with Sophia (speed vs governance)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Established across both backstories (</w:t>
            </w:r>
            <w:r>
              <w:rPr>
                <w:rStyle w:val="VerbatimChar"/>
              </w:rPr>
              <w:t xml:space="preserve">marcell_ziemann_ceo.md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sophia_martines_ciso.md</w:t>
            </w:r>
            <w:r>
              <w:t xml:space="preserve">)</w:t>
            </w:r>
          </w:p>
        </w:tc>
      </w:tr>
    </w:tbl>
    <w:bookmarkEnd w:id="20"/>
    <w:bookmarkStart w:id="21" w:name="mark-gonzalez-chief-technology-officer"/>
    <w:p>
      <w:pPr>
        <w:pStyle w:val="Heading3"/>
      </w:pPr>
      <w:r>
        <w:t xml:space="preserve">Mark Gonzalez, Chief Technology Officer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Preferred initiative: predictive maintenance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Backstory says</w:t>
            </w:r>
            <w:r>
              <w:t xml:space="preserve"> </w:t>
            </w:r>
            <w:r>
              <w:t xml:space="preserve">“maybe predictive maintenance”</w:t>
            </w:r>
            <w:r>
              <w:t xml:space="preserve"> </w:t>
            </w:r>
            <w:r>
              <w:t xml:space="preserve">as starting point (</w:t>
            </w:r>
            <w:r>
              <w:rPr>
                <w:rStyle w:val="VerbatimChar"/>
              </w:rPr>
              <w:t xml:space="preserve">mark_gonzalez_cto.md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telemetry via Prometheus and Grafana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pipeline partially in place for this use case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Prometheus/Grafana confirmed;</w:t>
            </w:r>
            <w:r>
              <w:t xml:space="preserve"> </w:t>
            </w:r>
            <w:r>
              <w:t xml:space="preserve">“partially in place”</w:t>
            </w:r>
            <w:r>
              <w:t xml:space="preserve"> </w:t>
            </w:r>
            <w:r>
              <w:t xml:space="preserve">is editorial framing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readiness: Infrastructure 3-4/5, Data 2/5, Talent 1/5, Governance 1/5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6-12 months before meaningful AI results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Zero data scientists or ML engineers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Quotable statement (</w:t>
            </w:r>
            <w:r>
              <w:t xml:space="preserve">“We have zero data scientists…”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Combines sourced facts into a fabricated direct quote matching his honest, pragmatic voice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Tension with Aisha (build vs buy)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Both backstories establish the dynamic (</w:t>
            </w:r>
            <w:r>
              <w:rPr>
                <w:rStyle w:val="VerbatimChar"/>
              </w:rPr>
              <w:t xml:space="preserve">mark_gonzalez_cto.md</w:t>
            </w:r>
            <w:r>
              <w:t xml:space="preserve"> </w:t>
            </w:r>
            <w:r>
              <w:t xml:space="preserve">wants to build capability;</w:t>
            </w:r>
            <w:r>
              <w:t xml:space="preserve"> </w:t>
            </w:r>
            <w:r>
              <w:rPr>
                <w:rStyle w:val="VerbatimChar"/>
              </w:rPr>
              <w:t xml:space="preserve">aisha_rahman_cfo.md</w:t>
            </w:r>
            <w:r>
              <w:t xml:space="preserve"> </w:t>
            </w:r>
            <w:r>
              <w:t xml:space="preserve">asks for ROI and faster results) but neither explicitly frames it as build vs buy</w:t>
            </w:r>
          </w:p>
        </w:tc>
      </w:tr>
      <w:tr>
        <w:tc>
          <w:tcPr/>
          <w:p>
            <w:pPr>
              <w:pStyle w:val="Compact"/>
            </w:pPr>
            <w:r>
              <w:t xml:space="preserve">ML engineer salary $180-250K AUD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karen_lee_hr_manager.md</w:t>
            </w:r>
          </w:p>
        </w:tc>
      </w:tr>
    </w:tbl>
    <w:bookmarkEnd w:id="21"/>
    <w:bookmarkStart w:id="22" w:name="sarah-thompson-chief-operating-officer"/>
    <w:p>
      <w:pPr>
        <w:pStyle w:val="Heading3"/>
      </w:pPr>
      <w:r>
        <w:t xml:space="preserve">Sarah Thompson, Chief Operating Officer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Preferred initiative: churn prediction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Backstory lists</w:t>
            </w:r>
            <w:r>
              <w:t xml:space="preserve"> </w:t>
            </w:r>
            <w:r>
              <w:t xml:space="preserve">“customer health scoring and churn prediction”</w:t>
            </w:r>
            <w:r>
              <w:t xml:space="preserve"> </w:t>
            </w:r>
            <w:r>
              <w:t xml:space="preserve">as potential (</w:t>
            </w:r>
            <w:r>
              <w:rPr>
                <w:rStyle w:val="VerbatimChar"/>
              </w:rPr>
              <w:t xml:space="preserve">sarah_thompson_coo.md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Churn rose to 8% annually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sarah_thompson_coo.md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satisfaction 82% (target 85%)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First-call resolution 68%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Support team of 8 people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Team anxious about AI replacing roles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Wants augmentation not headcount reduction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Insists on gradual rollout with human oversight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Quotable statement (</w:t>
            </w:r>
            <w:r>
              <w:t xml:space="preserve">“Every customer we lose…”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Written to match her customer-first, team-protective voice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Tension with CEO/CTO on efficiency vs staff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Sarah’s backstory emphasises</w:t>
            </w:r>
            <w:r>
              <w:t xml:space="preserve"> </w:t>
            </w:r>
            <w:r>
              <w:t xml:space="preserve">“automation should support people, not replace them”</w:t>
            </w:r>
            <w:r>
              <w:t xml:space="preserve">; Marcell and Mark discuss efficiency gains</w:t>
            </w:r>
          </w:p>
        </w:tc>
      </w:tr>
    </w:tbl>
    <w:bookmarkEnd w:id="22"/>
    <w:bookmarkStart w:id="23" w:name="aisha-rahman-chief-financial-officer"/>
    <w:p>
      <w:pPr>
        <w:pStyle w:val="Heading3"/>
      </w:pPr>
      <w:r>
        <w:t xml:space="preserve">Aisha Rahman, Chief Financial Officer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Preferred initiative: lead scoring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Backstory says she’d see value</w:t>
            </w:r>
            <w:r>
              <w:t xml:space="preserve"> </w:t>
            </w:r>
            <w:r>
              <w:t xml:space="preserve">“if it helped us win enterprise deals”</w:t>
            </w:r>
            <w:r>
              <w:t xml:space="preserve">; lead scoring has lowest complexity in the intro brief table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$2,400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lisa_chen_cmo.md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~15%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aisha_rahman_cfo.md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Board expects profitability in 2 years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Breach cost ~$3.5M first year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data_breach_overview.md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dedicated AI budget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aisha_rahman_cfo.md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Will not approve spending without business case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Quotable statement (</w:t>
            </w:r>
            <w:r>
              <w:t xml:space="preserve">“</w:t>
            </w:r>
            <w:r>
              <w:t xml:space="preserve">‘Competitors are doing AI’</w:t>
            </w:r>
            <w:r>
              <w:t xml:space="preserve"> </w:t>
            </w:r>
            <w:r>
              <w:t xml:space="preserve">is not an ROI calculation…”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Paraphrases and extends a sourced position from her backstory into a fabricated direct quote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Favours vendor solutions over in-house build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Backstory emphasises ROI, cost control, and scepticism of expensive hires;</w:t>
            </w:r>
            <w:r>
              <w:t xml:space="preserve"> </w:t>
            </w:r>
            <w:r>
              <w:t xml:space="preserve">“buy”</w:t>
            </w:r>
            <w:r>
              <w:t xml:space="preserve"> </w:t>
            </w:r>
            <w:r>
              <w:t xml:space="preserve">preference is editorial framing</w:t>
            </w:r>
          </w:p>
        </w:tc>
      </w:tr>
    </w:tbl>
    <w:bookmarkEnd w:id="23"/>
    <w:bookmarkStart w:id="24" w:name="X03c94cbe07c0974e121f8025e1121e4f9e45eef"/>
    <w:p>
      <w:pPr>
        <w:pStyle w:val="Heading3"/>
      </w:pPr>
      <w:r>
        <w:t xml:space="preserve">Sophia Martines, Chief Information Security Officer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Preferred initiative: automated security threat detection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Backstory says AI could help with</w:t>
            </w:r>
            <w:r>
              <w:t xml:space="preserve"> </w:t>
            </w:r>
            <w:r>
              <w:t xml:space="preserve">“threat detection, anomaly detection, automated response”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sophia_martines_ciso.md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team of 8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40+ vendor integrations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500-800 daily alerts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</w:t>
            </w:r>
            <w:r>
              <w:t xml:space="preserve"> </w:t>
            </w:r>
            <w:r>
              <w:t xml:space="preserve">(incident response implementation notes)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AI governance framework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AI-specific security review process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Quotable statement (</w:t>
            </w:r>
            <w:r>
              <w:t xml:space="preserve">“We just spent $3.5 million learning…”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Combines sourced breach cost with her established governance-first voice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Sharpest disagreement on executive team (with Marcell)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Both backstories establish the tension;</w:t>
            </w:r>
            <w:r>
              <w:t xml:space="preserve"> </w:t>
            </w:r>
            <w:r>
              <w:t xml:space="preserve">“sharpest”</w:t>
            </w:r>
            <w:r>
              <w:t xml:space="preserve"> </w:t>
            </w:r>
            <w:r>
              <w:t xml:space="preserve">is editorial characterisation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End w:id="25"/>
    <w:bookmarkStart w:id="31" w:name="financial-context"/>
    <w:p>
      <w:pPr>
        <w:pStyle w:val="Heading2"/>
      </w:pPr>
      <w:r>
        <w:t xml:space="preserve">Financial Context</w:t>
      </w:r>
    </w:p>
    <w:bookmarkStart w:id="26" w:name="company-financials-table"/>
    <w:p>
      <w:pPr>
        <w:pStyle w:val="Heading3"/>
      </w:pPr>
      <w:r>
        <w:t xml:space="preserve">Company Financials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43"/>
        <w:gridCol w:w="1788"/>
        <w:gridCol w:w="2043"/>
        <w:gridCol w:w="204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Figure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Annual revenue</w:t>
            </w:r>
          </w:p>
        </w:tc>
        <w:tc>
          <w:tcPr/>
          <w:p>
            <w:pPr>
              <w:pStyle w:val="Compact"/>
            </w:pPr>
            <w:r>
              <w:t xml:space="preserve">~$45M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marcell_ziemann_ceo.md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aisha_rahman_cfo.md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YoY growth</w:t>
            </w:r>
          </w:p>
        </w:tc>
        <w:tc>
          <w:tcPr/>
          <w:p>
            <w:pPr>
              <w:pStyle w:val="Compact"/>
            </w:pPr>
            <w:r>
              <w:t xml:space="preserve">~25%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</w:t>
            </w:r>
          </w:p>
        </w:tc>
        <w:tc>
          <w:tcPr/>
          <w:p>
            <w:pPr>
              <w:pStyle w:val="Compact"/>
            </w:pPr>
            <w:r>
              <w:t xml:space="preserve">~15%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aisha_rahman_cfo.md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Series A+B funding</w:t>
            </w:r>
          </w:p>
        </w:tc>
        <w:tc>
          <w:tcPr/>
          <w:p>
            <w:pPr>
              <w:pStyle w:val="Compact"/>
            </w:pPr>
            <w:r>
              <w:t xml:space="preserve">~$20M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Breach cost (year 1)</w:t>
            </w:r>
          </w:p>
        </w:tc>
        <w:tc>
          <w:tcPr/>
          <w:p>
            <w:pPr>
              <w:pStyle w:val="Compact"/>
            </w:pPr>
            <w:r>
              <w:t xml:space="preserve">~$3.5M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data_breach_overview.md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Board profitability target</w:t>
            </w:r>
          </w:p>
        </w:tc>
        <w:tc>
          <w:tcPr/>
          <w:p>
            <w:pPr>
              <w:pStyle w:val="Compact"/>
            </w:pPr>
            <w:r>
              <w:t xml:space="preserve">2 years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aisha_rahman_cfo.md</w:t>
            </w:r>
          </w:p>
        </w:tc>
      </w:tr>
    </w:tbl>
    <w:bookmarkEnd w:id="26"/>
    <w:bookmarkStart w:id="27" w:name="revenue-by-client-sector"/>
    <w:p>
      <w:pPr>
        <w:pStyle w:val="Heading3"/>
      </w:pPr>
      <w:r>
        <w:t xml:space="preserve">Revenue by Client Sector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63"/>
        <w:gridCol w:w="1630"/>
        <w:gridCol w:w="1863"/>
        <w:gridCol w:w="256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Sector</w:t>
            </w:r>
          </w:p>
        </w:tc>
        <w:tc>
          <w:tcPr/>
          <w:p>
            <w:pPr>
              <w:pStyle w:val="Compact"/>
            </w:pPr>
            <w:r>
              <w:t xml:space="preserve">Share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Professional Services</w:t>
            </w:r>
          </w:p>
        </w:tc>
        <w:tc>
          <w:tcPr/>
          <w:p>
            <w:pPr>
              <w:pStyle w:val="Compact"/>
            </w:pPr>
            <w:r>
              <w:t xml:space="preserve">30%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SMEs are confirmed primary market; no percentage exists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Healthcare</w:t>
            </w:r>
          </w:p>
        </w:tc>
        <w:tc>
          <w:tcPr/>
          <w:p>
            <w:pPr>
              <w:pStyle w:val="Compact"/>
            </w:pPr>
            <w:r>
              <w:t xml:space="preserve">25%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Emphasised as important and compliance-heavy; no figure exists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Finance</w:t>
            </w:r>
          </w:p>
        </w:tc>
        <w:tc>
          <w:tcPr/>
          <w:p>
            <w:pPr>
              <w:pStyle w:val="Compact"/>
            </w:pPr>
            <w:r>
              <w:t xml:space="preserve">20%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Key sector per backstories; no figure exists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Education</w:t>
            </w:r>
          </w:p>
        </w:tc>
        <w:tc>
          <w:tcPr/>
          <w:p>
            <w:pPr>
              <w:pStyle w:val="Compact"/>
            </w:pPr>
            <w:r>
              <w:t xml:space="preserve">15%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Mentioned;</w:t>
            </w:r>
            <w:r>
              <w:t xml:space="preserve"> </w:t>
            </w:r>
            <w:r>
              <w:t xml:space="preserve">“price-sensitive”</w:t>
            </w:r>
            <w:r>
              <w:t xml:space="preserve"> </w:t>
            </w:r>
            <w:r>
              <w:t xml:space="preserve">per marketing backstory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Catch-all for sectors mentioned in passing</w:t>
            </w:r>
          </w:p>
        </w:tc>
      </w:tr>
    </w:tbl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rPr>
          <w:rStyle w:val="VerbatimChar"/>
        </w:rPr>
        <w:t xml:space="preserve">data/cloudcore-sales-data.csv</w:t>
      </w:r>
      <w:r>
        <w:t xml:space="preserve"> </w:t>
      </w:r>
      <w:r>
        <w:t xml:space="preserve">contains industry fields (Education, Manufacturing, Healthcare, Retail, Finance, Technology) at the transaction level, but no company-level revenue attribution by sector exists.</w:t>
      </w:r>
    </w:p>
    <w:bookmarkEnd w:id="27"/>
    <w:bookmarkStart w:id="28" w:name="operating-budget-allocation"/>
    <w:p>
      <w:pPr>
        <w:pStyle w:val="Heading3"/>
      </w:pPr>
      <w:r>
        <w:t xml:space="preserve">Operating Budget Allocation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00"/>
        <w:gridCol w:w="1680"/>
        <w:gridCol w:w="1920"/>
        <w:gridCol w:w="19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Share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IT/Technology</w:t>
            </w:r>
          </w:p>
        </w:tc>
        <w:tc>
          <w:tcPr/>
          <w:p>
            <w:pPr>
              <w:pStyle w:val="Compact"/>
            </w:pPr>
            <w:r>
              <w:t xml:space="preserve">~40%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aisha_rahman_cfo.md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Sales/Marketing</w:t>
            </w:r>
          </w:p>
        </w:tc>
        <w:tc>
          <w:tcPr/>
          <w:p>
            <w:pPr>
              <w:pStyle w:val="Compact"/>
            </w:pPr>
            <w:r>
              <w:t xml:space="preserve">~25%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(of IT)</w:t>
            </w:r>
          </w:p>
        </w:tc>
        <w:tc>
          <w:tcPr/>
          <w:p>
            <w:pPr>
              <w:pStyle w:val="Compact"/>
            </w:pPr>
            <w:r>
              <w:t xml:space="preserve">~12% (from 8%)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Remaining</w:t>
            </w:r>
          </w:p>
        </w:tc>
        <w:tc>
          <w:tcPr/>
          <w:p>
            <w:pPr>
              <w:pStyle w:val="Compact"/>
            </w:pPr>
            <w:r>
              <w:t xml:space="preserve">~35%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 (described as</w:t>
            </w:r>
            <w:r>
              <w:t xml:space="preserve"> </w:t>
            </w:r>
            <w:r>
              <w:t xml:space="preserve">“R&amp;D, operations, G&amp;A”</w:t>
            </w:r>
            <w:r>
              <w:t xml:space="preserve">)</w:t>
            </w:r>
          </w:p>
        </w:tc>
      </w:tr>
    </w:tbl>
    <w:bookmarkEnd w:id="28"/>
    <w:bookmarkStart w:id="29" w:name="staffing-overview"/>
    <w:p>
      <w:pPr>
        <w:pStyle w:val="Heading3"/>
      </w:pPr>
      <w:r>
        <w:t xml:space="preserve">Staffing Overview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38"/>
        <w:gridCol w:w="1911"/>
        <w:gridCol w:w="2184"/>
        <w:gridCol w:w="21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Team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  <w:r>
              <w:t xml:space="preserve">47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marcell_ziemann_ceo.md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cloudcore_company_overview.md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Perth / Sydney</w:t>
            </w:r>
          </w:p>
        </w:tc>
        <w:tc>
          <w:tcPr/>
          <w:p>
            <w:pPr>
              <w:pStyle w:val="Compact"/>
            </w:pPr>
            <w:r>
              <w:t xml:space="preserve">35 / 12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karen_lee_hr_manager.md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Support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sarah_thompson_coo.md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Tier 1/2/3 split</w:t>
            </w:r>
          </w:p>
        </w:tc>
        <w:tc>
          <w:tcPr/>
          <w:p>
            <w:pPr>
              <w:pStyle w:val="Compact"/>
            </w:pPr>
            <w:r>
              <w:t xml:space="preserve">5/2/1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Repo confirms tiered model and 8 total; split is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Development</w:t>
            </w:r>
          </w:p>
        </w:tc>
        <w:tc>
          <w:tcPr/>
          <w:p>
            <w:pPr>
              <w:pStyle w:val="Compact"/>
            </w:pPr>
            <w:r>
              <w:t xml:space="preserve">7 (1+6)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michael_thompson_lead_software_developer.md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lisa_chen_cmo.md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Compliance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emily_chen_head_of_compliance.md</w:t>
            </w:r>
          </w:p>
        </w:tc>
      </w:tr>
    </w:tbl>
    <w:bookmarkEnd w:id="29"/>
    <w:bookmarkStart w:id="30" w:name="proposed-ai-investment"/>
    <w:p>
      <w:pPr>
        <w:pStyle w:val="Heading3"/>
      </w:pPr>
      <w:r>
        <w:t xml:space="preserve">Proposed AI Investment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46"/>
        <w:gridCol w:w="2346"/>
        <w:gridCol w:w="322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$250,000 initial allocation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Handoff suggested $200-300K; midpoint chosen; no figure in repo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Must cover vendor licensing, hire, data prep, governance, training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Reasonable scope given backstory descriptions of gaps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CFO indicated upper boundary without board approval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Consistent with her ROI-focused position but not stated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End w:id="31"/>
    <w:bookmarkStart w:id="32" w:name="preliminary-opportunity-assessments"/>
    <w:p>
      <w:pPr>
        <w:pStyle w:val="Heading2"/>
      </w:pPr>
      <w:r>
        <w:t xml:space="preserve">Preliminary Opportunity Assessments</w:t>
      </w:r>
    </w:p>
    <w:p>
      <w:pPr>
        <w:pStyle w:val="FirstParagraph"/>
      </w:pPr>
      <w:r>
        <w:t xml:space="preserve">All six assessments (data readiness, stakeholder support, ethical risk flags) were</w:t>
      </w:r>
      <w:r>
        <w:t xml:space="preserve"> </w:t>
      </w:r>
      <w:r>
        <w:rPr>
          <w:b/>
          <w:bCs/>
        </w:rPr>
        <w:t xml:space="preserve">INVENTED</w:t>
      </w:r>
      <w:r>
        <w:t xml:space="preserve"> </w:t>
      </w:r>
      <w:r>
        <w:t xml:space="preserve">for the brief. They draw on sourced material as follows: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18"/>
        <w:gridCol w:w="2950"/>
        <w:gridCol w:w="295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Opportunity</w:t>
            </w:r>
          </w:p>
        </w:tc>
        <w:tc>
          <w:tcPr/>
          <w:p>
            <w:pPr>
              <w:pStyle w:val="Compact"/>
            </w:pPr>
            <w:r>
              <w:t xml:space="preserve">Key Sourced Inputs</w:t>
            </w:r>
          </w:p>
        </w:tc>
        <w:tc>
          <w:tcPr/>
          <w:p>
            <w:pPr>
              <w:pStyle w:val="Compact"/>
            </w:pPr>
            <w:r>
              <w:t xml:space="preserve">What Was Invented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support chatbot</w:t>
            </w:r>
          </w:p>
        </w:tc>
        <w:tc>
          <w:tcPr/>
          <w:p>
            <w:pPr>
              <w:pStyle w:val="Compact"/>
            </w:pPr>
            <w:r>
              <w:t xml:space="preserve">Support ticket history 3-4 years (Jamal); support team anxiety (Sarah); CISO data concerns (Sophia)</w:t>
            </w:r>
          </w:p>
        </w:tc>
        <w:tc>
          <w:tcPr/>
          <w:p>
            <w:pPr>
              <w:pStyle w:val="Compact"/>
            </w:pPr>
            <w:r>
              <w:t xml:space="preserve">Data readiness rating of</w:t>
            </w:r>
            <w:r>
              <w:t xml:space="preserve"> </w:t>
            </w:r>
            <w:r>
              <w:t xml:space="preserve">“Medium”</w:t>
            </w:r>
            <w:r>
              <w:t xml:space="preserve">; specific ethical risk flags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Predictive maintenance</w:t>
            </w:r>
          </w:p>
        </w:tc>
        <w:tc>
          <w:tcPr/>
          <w:p>
            <w:pPr>
              <w:pStyle w:val="Compact"/>
            </w:pPr>
            <w:r>
              <w:t xml:space="preserve">Prometheus/Grafana telemetry confirmed (Mark); no ML pipeline (Mark); lower data sensitivity</w:t>
            </w:r>
          </w:p>
        </w:tc>
        <w:tc>
          <w:tcPr/>
          <w:p>
            <w:pPr>
              <w:pStyle w:val="Compact"/>
            </w:pPr>
            <w:r>
              <w:t xml:space="preserve">Data readiness rating of</w:t>
            </w:r>
            <w:r>
              <w:t xml:space="preserve"> </w:t>
            </w:r>
            <w:r>
              <w:t xml:space="preserve">“Medium-High”</w:t>
            </w:r>
            <w:r>
              <w:t xml:space="preserve">; characterisation of ethical risk as limited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Intelligent resource allocation</w:t>
            </w:r>
          </w:p>
        </w:tc>
        <w:tc>
          <w:tcPr/>
          <w:p>
            <w:pPr>
              <w:pStyle w:val="Compact"/>
            </w:pPr>
            <w:r>
              <w:t xml:space="preserve">Data fragmented across systems (Jamal); moderate executive interest</w:t>
            </w:r>
          </w:p>
        </w:tc>
        <w:tc>
          <w:tcPr/>
          <w:p>
            <w:pPr>
              <w:pStyle w:val="Compact"/>
            </w:pPr>
            <w:r>
              <w:t xml:space="preserve">All assessment 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Lead scoring</w:t>
            </w:r>
          </w:p>
        </w:tc>
        <w:tc>
          <w:tcPr/>
          <w:p>
            <w:pPr>
              <w:pStyle w:val="Compact"/>
            </w:pPr>
            <w:r>
              <w:t xml:space="preserve">HubSpot CRM exists (Tom); lead tracking is basic (inferred); $2,400 CAC (Lisa)</w:t>
            </w:r>
          </w:p>
        </w:tc>
        <w:tc>
          <w:tcPr/>
          <w:p>
            <w:pPr>
              <w:pStyle w:val="Compact"/>
            </w:pPr>
            <w:r>
              <w:t xml:space="preserve">Data readiness rating; bias risk flags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threat detection</w:t>
            </w:r>
          </w:p>
        </w:tc>
        <w:tc>
          <w:tcPr/>
          <w:p>
            <w:pPr>
              <w:pStyle w:val="Compact"/>
            </w:pPr>
            <w:r>
              <w:t xml:space="preserve">Splunk SIEM confirmed (Mark); 500-800 alerts (policy docs); breach as training data (logs); CISO support</w:t>
            </w:r>
          </w:p>
        </w:tc>
        <w:tc>
          <w:tcPr/>
          <w:p>
            <w:pPr>
              <w:pStyle w:val="Compact"/>
            </w:pPr>
            <w:r>
              <w:t xml:space="preserve">Data readiness rating of</w:t>
            </w:r>
            <w:r>
              <w:t xml:space="preserve"> </w:t>
            </w:r>
            <w:r>
              <w:t xml:space="preserve">“Medium-High”</w:t>
            </w:r>
            <w:r>
              <w:t xml:space="preserve">; false positive and explainability risks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Churn prediction</w:t>
            </w:r>
          </w:p>
        </w:tc>
        <w:tc>
          <w:tcPr/>
          <w:p>
            <w:pPr>
              <w:pStyle w:val="Compact"/>
            </w:pPr>
            <w:r>
              <w:t xml:space="preserve">CRM/billing/support silos (Jamal); 2-person data team; COO support (Sarah); CFO sees revenue protection value</w:t>
            </w:r>
          </w:p>
        </w:tc>
        <w:tc>
          <w:tcPr/>
          <w:p>
            <w:pPr>
              <w:pStyle w:val="Compact"/>
            </w:pPr>
            <w:r>
              <w:t xml:space="preserve">Data readiness rating of</w:t>
            </w:r>
            <w:r>
              <w:t xml:space="preserve"> </w:t>
            </w:r>
            <w:r>
              <w:t xml:space="preserve">“Medium”</w:t>
            </w:r>
            <w:r>
              <w:t xml:space="preserve">; self-fulfilling prophecy risk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Start w:id="33" w:name="executive-tensions-summary"/>
    <w:p>
      <w:pPr>
        <w:pStyle w:val="Heading2"/>
      </w:pPr>
      <w:r>
        <w:t xml:space="preserve">Executive Tensions Summary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51"/>
        <w:gridCol w:w="2534"/>
        <w:gridCol w:w="25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Tension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Speed vs governance (CEO vs CISO)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Both backstories establish this dynamic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 vs buy (CTO vs CFO)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Individual positions sourced; the framing as</w:t>
            </w:r>
            <w:r>
              <w:t xml:space="preserve"> </w:t>
            </w:r>
            <w:r>
              <w:t xml:space="preserve">“build vs buy”</w:t>
            </w:r>
            <w:r>
              <w:t xml:space="preserve"> </w:t>
            </w:r>
            <w:r>
              <w:t xml:space="preserve">is editorial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Efficiency vs staff protection (CEO/CTO vs COO)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Individual positions sourced; the framing is editorial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“Not dysfunctional; legitimate trade-offs”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Editorial characterisation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cross-references"/>
    <w:p>
      <w:pPr>
        <w:pStyle w:val="Heading2"/>
      </w:pPr>
      <w:r>
        <w:t xml:space="preserve">Cross-References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585"/>
        <w:gridCol w:w="33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Reference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Chatbot profiles at cloudcore.eduserver.au/chatbots/</w:t>
            </w:r>
          </w:p>
        </w:tc>
        <w:tc>
          <w:tcPr/>
          <w:p>
            <w:pPr>
              <w:pStyle w:val="Compact"/>
            </w:pPr>
            <w:r>
              <w:t xml:space="preserve">SOURCED — real pages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docs at cloudcore.eduserver.au/docs/</w:t>
            </w:r>
          </w:p>
        </w:tc>
        <w:tc>
          <w:tcPr/>
          <w:p>
            <w:pPr>
              <w:pStyle w:val="Compact"/>
            </w:pPr>
            <w:r>
              <w:t xml:space="preserve">SOURCED — real pages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files at cloudcore.eduserver.au/data/</w:t>
            </w:r>
          </w:p>
        </w:tc>
        <w:tc>
          <w:tcPr/>
          <w:p>
            <w:pPr>
              <w:pStyle w:val="Compact"/>
            </w:pPr>
            <w:r>
              <w:t xml:space="preserve">SOURCED — real pages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reference document is for instructor use. It combines sourced facts and invented details into a single annotated view of the AI Opportunity Evaluation Pack.</w:t>
      </w:r>
    </w:p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Reference</dc:title>
  <dc:creator/>
  <cp:keywords/>
  <dcterms:created xsi:type="dcterms:W3CDTF">2026-03-07T15:55:29Z</dcterms:created>
  <dcterms:modified xsi:type="dcterms:W3CDTF">2026-03-07T15:55:29Z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resources">
    <vt:lpwstr/>
  </property>
  <property fmtid="{D5CDD505-2E9C-101B-9397-08002B2CF9AE}" pid="8" name="subtitle">
    <vt:lpwstr>AI Opportunity Evaluation Pack — Full Provenance</vt:lpwstr>
  </property>
  <property fmtid="{D5CDD505-2E9C-101B-9397-08002B2CF9AE}" pid="9" name="toc-title">
    <vt:lpwstr>Table of contents</vt:lpwstr>
  </property>
</Properties>
</file>